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F8" w:rsidRPr="00323EF8" w:rsidRDefault="00323EF8" w:rsidP="00323EF8">
      <w:pPr>
        <w:autoSpaceDE w:val="0"/>
        <w:autoSpaceDN w:val="0"/>
        <w:adjustRightInd w:val="0"/>
        <w:spacing w:line="480" w:lineRule="exact"/>
        <w:jc w:val="center"/>
        <w:rPr>
          <w:rFonts w:cs="TT104B1o00"/>
          <w:kern w:val="0"/>
          <w:szCs w:val="28"/>
        </w:rPr>
      </w:pPr>
      <w:r w:rsidRPr="003231AE">
        <w:rPr>
          <w:rFonts w:hAnsi="標楷體" w:cs="TT104B1o00"/>
          <w:kern w:val="0"/>
          <w:szCs w:val="28"/>
        </w:rPr>
        <w:t>戴德森醫療財團法人嘉義基督教</w:t>
      </w:r>
      <w:r w:rsidRPr="00323EF8">
        <w:rPr>
          <w:rFonts w:hAnsi="標楷體" w:cs="TT104B1o00"/>
          <w:kern w:val="0"/>
          <w:szCs w:val="28"/>
        </w:rPr>
        <w:t>醫院</w:t>
      </w:r>
      <w:r w:rsidRPr="00323EF8">
        <w:rPr>
          <w:rFonts w:hAnsi="標楷體" w:cs="TT104B1o00" w:hint="eastAsia"/>
          <w:kern w:val="0"/>
          <w:szCs w:val="28"/>
        </w:rPr>
        <w:t>研究倫理審查</w:t>
      </w:r>
      <w:r w:rsidRPr="00323EF8">
        <w:rPr>
          <w:rFonts w:hAnsi="標楷體" w:cs="TT104B1o00"/>
          <w:kern w:val="0"/>
          <w:szCs w:val="28"/>
        </w:rPr>
        <w:t>委員會</w:t>
      </w:r>
    </w:p>
    <w:p w:rsidR="00323EF8" w:rsidRPr="00323EF8" w:rsidRDefault="00323EF8" w:rsidP="00323EF8">
      <w:pPr>
        <w:autoSpaceDE w:val="0"/>
        <w:autoSpaceDN w:val="0"/>
        <w:adjustRightInd w:val="0"/>
        <w:spacing w:line="480" w:lineRule="exact"/>
        <w:jc w:val="center"/>
        <w:rPr>
          <w:rFonts w:cs="TT104B1o00"/>
          <w:kern w:val="0"/>
          <w:szCs w:val="28"/>
        </w:rPr>
      </w:pPr>
      <w:r w:rsidRPr="00323EF8">
        <w:rPr>
          <w:rFonts w:hAnsi="標楷體" w:cs="TT104B1o00"/>
          <w:kern w:val="0"/>
          <w:szCs w:val="28"/>
        </w:rPr>
        <w:t>資料及安全性監測計畫範本</w:t>
      </w:r>
    </w:p>
    <w:p w:rsidR="00323EF8" w:rsidRPr="00323EF8" w:rsidRDefault="00323EF8" w:rsidP="00323EF8">
      <w:pPr>
        <w:autoSpaceDE w:val="0"/>
        <w:autoSpaceDN w:val="0"/>
        <w:adjustRightInd w:val="0"/>
        <w:spacing w:line="480" w:lineRule="exact"/>
        <w:jc w:val="center"/>
        <w:rPr>
          <w:rFonts w:cs="TT104B1o00"/>
          <w:kern w:val="0"/>
          <w:szCs w:val="28"/>
        </w:rPr>
      </w:pPr>
      <w:r w:rsidRPr="00323EF8">
        <w:rPr>
          <w:rFonts w:hAnsi="標楷體" w:cs="TT104B1o00"/>
          <w:kern w:val="0"/>
          <w:szCs w:val="28"/>
        </w:rPr>
        <w:t>（</w:t>
      </w:r>
      <w:r w:rsidRPr="00323EF8">
        <w:rPr>
          <w:rFonts w:cs="Times-Bold"/>
          <w:b/>
          <w:bCs/>
          <w:kern w:val="0"/>
          <w:szCs w:val="28"/>
        </w:rPr>
        <w:t>Data and Safety Monitoring Plan</w:t>
      </w:r>
      <w:r w:rsidRPr="00323EF8">
        <w:rPr>
          <w:rFonts w:hAnsi="標楷體" w:cs="TT104B1o00"/>
          <w:kern w:val="0"/>
          <w:szCs w:val="28"/>
        </w:rPr>
        <w:t>，</w:t>
      </w:r>
      <w:r w:rsidRPr="00323EF8">
        <w:rPr>
          <w:rFonts w:cs="Times-Bold"/>
          <w:b/>
          <w:bCs/>
          <w:kern w:val="0"/>
          <w:szCs w:val="28"/>
        </w:rPr>
        <w:t>DSMP template</w:t>
      </w:r>
      <w:r w:rsidRPr="00323EF8">
        <w:rPr>
          <w:rFonts w:hAnsi="標楷體" w:cs="TT104B1o00"/>
          <w:kern w:val="0"/>
          <w:szCs w:val="28"/>
        </w:rPr>
        <w:t>）</w:t>
      </w:r>
    </w:p>
    <w:p w:rsidR="00323EF8" w:rsidRPr="003231AE" w:rsidRDefault="00323EF8" w:rsidP="00323EF8">
      <w:pPr>
        <w:autoSpaceDE w:val="0"/>
        <w:autoSpaceDN w:val="0"/>
        <w:adjustRightInd w:val="0"/>
        <w:rPr>
          <w:rFonts w:cs="TT104B2o00"/>
          <w:kern w:val="0"/>
          <w:sz w:val="24"/>
          <w:szCs w:val="24"/>
        </w:rPr>
      </w:pPr>
      <w:r w:rsidRPr="00323EF8">
        <w:rPr>
          <w:rFonts w:hAnsi="標楷體" w:cs="TT104B2o00"/>
          <w:kern w:val="0"/>
          <w:sz w:val="24"/>
          <w:szCs w:val="24"/>
        </w:rPr>
        <w:t>依據衛生署及醫策會</w:t>
      </w:r>
      <w:r w:rsidRPr="00323EF8">
        <w:rPr>
          <w:rFonts w:cs="Times-Roman"/>
          <w:kern w:val="0"/>
          <w:sz w:val="24"/>
          <w:szCs w:val="24"/>
        </w:rPr>
        <w:t xml:space="preserve">99 </w:t>
      </w:r>
      <w:r w:rsidRPr="00323EF8">
        <w:rPr>
          <w:rFonts w:hAnsi="標楷體" w:cs="TT104B2o00"/>
          <w:kern w:val="0"/>
          <w:sz w:val="24"/>
          <w:szCs w:val="24"/>
        </w:rPr>
        <w:t>年</w:t>
      </w:r>
      <w:r w:rsidRPr="00323EF8">
        <w:rPr>
          <w:rFonts w:cs="Times-Roman"/>
          <w:kern w:val="0"/>
          <w:sz w:val="24"/>
          <w:szCs w:val="24"/>
        </w:rPr>
        <w:t>IRB</w:t>
      </w:r>
      <w:r w:rsidRPr="00323EF8">
        <w:rPr>
          <w:rFonts w:hAnsi="標楷體" w:cs="TT104B2o00"/>
          <w:kern w:val="0"/>
          <w:sz w:val="24"/>
          <w:szCs w:val="24"/>
        </w:rPr>
        <w:t>訪查認證基準，</w:t>
      </w:r>
      <w:r w:rsidRPr="00323EF8">
        <w:rPr>
          <w:rFonts w:hAnsi="標楷體" w:cs="TT104B2o00" w:hint="eastAsia"/>
          <w:kern w:val="0"/>
          <w:sz w:val="24"/>
          <w:szCs w:val="24"/>
        </w:rPr>
        <w:t>研究倫理審查</w:t>
      </w:r>
      <w:r w:rsidRPr="00323EF8">
        <w:rPr>
          <w:rFonts w:hAnsi="標楷體" w:cs="TT104B2o00"/>
          <w:kern w:val="0"/>
          <w:sz w:val="24"/>
          <w:szCs w:val="24"/>
        </w:rPr>
        <w:t>委員會應</w:t>
      </w:r>
      <w:r w:rsidRPr="003231AE">
        <w:rPr>
          <w:rFonts w:hAnsi="標楷體" w:cs="TT104B2o00"/>
          <w:kern w:val="0"/>
          <w:sz w:val="24"/>
          <w:szCs w:val="24"/>
        </w:rPr>
        <w:t>要求建置或審查資料與安全性監測計畫作業，以達試驗風險評估與監測之充分性。</w:t>
      </w:r>
    </w:p>
    <w:p w:rsidR="00323EF8" w:rsidRPr="003231AE" w:rsidRDefault="00323EF8" w:rsidP="00323EF8">
      <w:pPr>
        <w:autoSpaceDE w:val="0"/>
        <w:autoSpaceDN w:val="0"/>
        <w:adjustRightInd w:val="0"/>
        <w:rPr>
          <w:rFonts w:cs="TT104B2o00"/>
          <w:kern w:val="0"/>
          <w:sz w:val="24"/>
          <w:szCs w:val="24"/>
        </w:rPr>
      </w:pPr>
      <w:r w:rsidRPr="003231AE">
        <w:rPr>
          <w:rFonts w:hAnsi="標楷體" w:cs="TT104B2o00"/>
          <w:kern w:val="0"/>
          <w:sz w:val="24"/>
          <w:szCs w:val="24"/>
        </w:rPr>
        <w:t>※注意事項︰</w:t>
      </w:r>
    </w:p>
    <w:p w:rsidR="00323EF8" w:rsidRPr="003231AE" w:rsidRDefault="00323EF8" w:rsidP="00323EF8">
      <w:pPr>
        <w:autoSpaceDE w:val="0"/>
        <w:autoSpaceDN w:val="0"/>
        <w:adjustRightInd w:val="0"/>
        <w:rPr>
          <w:rFonts w:cs="TT104B2o00" w:hint="eastAsia"/>
          <w:kern w:val="0"/>
          <w:sz w:val="24"/>
          <w:szCs w:val="24"/>
        </w:rPr>
      </w:pPr>
      <w:r>
        <w:rPr>
          <w:rFonts w:cs="TTE276EB28t00" w:hint="eastAsia"/>
          <w:kern w:val="0"/>
          <w:sz w:val="24"/>
          <w:szCs w:val="24"/>
        </w:rPr>
        <w:t>1.</w:t>
      </w:r>
      <w:r w:rsidRPr="003231AE">
        <w:rPr>
          <w:rFonts w:cs="TTE276EB28t00"/>
          <w:kern w:val="0"/>
          <w:sz w:val="24"/>
          <w:szCs w:val="24"/>
        </w:rPr>
        <w:t xml:space="preserve"> </w:t>
      </w:r>
      <w:r w:rsidRPr="003231AE">
        <w:rPr>
          <w:rFonts w:hAnsi="標楷體" w:cs="TT104B2o00"/>
          <w:kern w:val="0"/>
          <w:sz w:val="24"/>
          <w:szCs w:val="24"/>
        </w:rPr>
        <w:t>請以</w:t>
      </w:r>
      <w:r w:rsidRPr="00323EF8">
        <w:rPr>
          <w:rFonts w:hAnsi="標楷體" w:cs="TT104B2o00"/>
          <w:b/>
          <w:kern w:val="0"/>
          <w:sz w:val="24"/>
          <w:szCs w:val="24"/>
        </w:rPr>
        <w:t>中文撰寫</w:t>
      </w:r>
      <w:r w:rsidRPr="003231AE">
        <w:rPr>
          <w:rFonts w:hAnsi="標楷體" w:cs="TT104B2o00"/>
          <w:kern w:val="0"/>
          <w:sz w:val="24"/>
          <w:szCs w:val="24"/>
        </w:rPr>
        <w:t>，專有名詞需檢附英文。</w:t>
      </w:r>
    </w:p>
    <w:p w:rsidR="00323EF8" w:rsidRPr="003231AE" w:rsidRDefault="0023042C" w:rsidP="00323EF8">
      <w:pPr>
        <w:autoSpaceDE w:val="0"/>
        <w:autoSpaceDN w:val="0"/>
        <w:adjustRightInd w:val="0"/>
        <w:rPr>
          <w:rFonts w:cs="TT104B2o00"/>
          <w:kern w:val="0"/>
          <w:sz w:val="24"/>
          <w:szCs w:val="24"/>
        </w:rPr>
      </w:pPr>
      <w:r>
        <w:rPr>
          <w:rFonts w:cs="TTE276EB28t00" w:hint="eastAsia"/>
          <w:kern w:val="0"/>
          <w:sz w:val="24"/>
          <w:szCs w:val="24"/>
        </w:rPr>
        <w:t>2</w:t>
      </w:r>
      <w:r w:rsidR="00323EF8">
        <w:rPr>
          <w:rFonts w:cs="TTE276EB28t00" w:hint="eastAsia"/>
          <w:kern w:val="0"/>
          <w:sz w:val="24"/>
          <w:szCs w:val="24"/>
        </w:rPr>
        <w:t>.</w:t>
      </w:r>
      <w:r w:rsidR="00323EF8" w:rsidRPr="003231AE">
        <w:rPr>
          <w:rFonts w:cs="TTE276EB28t00"/>
          <w:kern w:val="0"/>
          <w:sz w:val="24"/>
          <w:szCs w:val="24"/>
        </w:rPr>
        <w:t xml:space="preserve"> </w:t>
      </w:r>
      <w:r w:rsidR="00323EF8" w:rsidRPr="003231AE">
        <w:rPr>
          <w:rFonts w:hAnsi="標楷體" w:cs="TT104B2o00"/>
          <w:kern w:val="0"/>
          <w:sz w:val="24"/>
          <w:szCs w:val="24"/>
        </w:rPr>
        <w:t>計畫主持人可以參照本表格式與範例，自行勾選撰寫。</w:t>
      </w:r>
    </w:p>
    <w:p w:rsidR="00323EF8" w:rsidRPr="003231AE" w:rsidRDefault="0023042C" w:rsidP="00323EF8">
      <w:pPr>
        <w:autoSpaceDE w:val="0"/>
        <w:autoSpaceDN w:val="0"/>
        <w:adjustRightInd w:val="0"/>
        <w:rPr>
          <w:rFonts w:cs="TT104B2o00"/>
          <w:kern w:val="0"/>
          <w:sz w:val="24"/>
          <w:szCs w:val="24"/>
        </w:rPr>
      </w:pPr>
      <w:r>
        <w:rPr>
          <w:rFonts w:cs="TTE276EB28t00" w:hint="eastAsia"/>
          <w:kern w:val="0"/>
          <w:sz w:val="24"/>
          <w:szCs w:val="24"/>
        </w:rPr>
        <w:t>3</w:t>
      </w:r>
      <w:r w:rsidR="00323EF8">
        <w:rPr>
          <w:rFonts w:cs="TTE276EB28t00" w:hint="eastAsia"/>
          <w:kern w:val="0"/>
          <w:sz w:val="24"/>
          <w:szCs w:val="24"/>
        </w:rPr>
        <w:t>.</w:t>
      </w:r>
      <w:r w:rsidR="00323EF8" w:rsidRPr="003231AE">
        <w:rPr>
          <w:rFonts w:cs="TTE276EB28t00"/>
          <w:kern w:val="0"/>
          <w:sz w:val="24"/>
          <w:szCs w:val="24"/>
        </w:rPr>
        <w:t xml:space="preserve"> </w:t>
      </w:r>
      <w:r w:rsidR="00323EF8" w:rsidRPr="003231AE">
        <w:rPr>
          <w:rFonts w:hAnsi="標楷體" w:cs="TT104B2o00"/>
          <w:kern w:val="0"/>
          <w:sz w:val="24"/>
          <w:szCs w:val="24"/>
        </w:rPr>
        <w:t>請詳細撰</w:t>
      </w:r>
      <w:bookmarkStart w:id="0" w:name="_GoBack"/>
      <w:bookmarkEnd w:id="0"/>
      <w:r w:rsidR="00323EF8" w:rsidRPr="003231AE">
        <w:rPr>
          <w:rFonts w:hAnsi="標楷體" w:cs="TT104B2o00"/>
          <w:kern w:val="0"/>
          <w:sz w:val="24"/>
          <w:szCs w:val="24"/>
        </w:rPr>
        <w:t>寫並落實執行；本會將列為追蹤審查重點，並於繳交展延、結案報告時，一併</w:t>
      </w:r>
    </w:p>
    <w:p w:rsidR="00323EF8" w:rsidRDefault="00323EF8" w:rsidP="00323EF8">
      <w:pPr>
        <w:autoSpaceDE w:val="0"/>
        <w:autoSpaceDN w:val="0"/>
        <w:adjustRightInd w:val="0"/>
        <w:rPr>
          <w:rFonts w:hAnsi="標楷體" w:cs="TT104B2o00" w:hint="eastAsia"/>
          <w:kern w:val="0"/>
          <w:sz w:val="24"/>
          <w:szCs w:val="24"/>
        </w:rPr>
      </w:pPr>
      <w:r>
        <w:rPr>
          <w:rFonts w:hAnsi="標楷體" w:cs="TT104B2o00" w:hint="eastAsia"/>
          <w:kern w:val="0"/>
          <w:sz w:val="24"/>
          <w:szCs w:val="24"/>
        </w:rPr>
        <w:t xml:space="preserve">   </w:t>
      </w:r>
      <w:r w:rsidRPr="003231AE">
        <w:rPr>
          <w:rFonts w:hAnsi="標楷體" w:cs="TT104B2o00"/>
          <w:kern w:val="0"/>
          <w:sz w:val="24"/>
          <w:szCs w:val="24"/>
        </w:rPr>
        <w:t>審查。</w:t>
      </w:r>
    </w:p>
    <w:p w:rsidR="00323EF8" w:rsidRPr="003231AE" w:rsidRDefault="00323EF8" w:rsidP="00323EF8">
      <w:pPr>
        <w:autoSpaceDE w:val="0"/>
        <w:autoSpaceDN w:val="0"/>
        <w:adjustRightInd w:val="0"/>
        <w:spacing w:beforeLines="50" w:before="180" w:line="420" w:lineRule="exact"/>
        <w:rPr>
          <w:rFonts w:cs="TT104B4o00"/>
          <w:kern w:val="0"/>
          <w:sz w:val="24"/>
          <w:szCs w:val="24"/>
        </w:rPr>
      </w:pPr>
      <w:r w:rsidRPr="003231AE">
        <w:rPr>
          <w:rFonts w:hAnsi="標楷體" w:cs="TT104B4o00"/>
          <w:kern w:val="0"/>
          <w:sz w:val="24"/>
          <w:szCs w:val="24"/>
        </w:rPr>
        <w:t>計畫主持人：</w:t>
      </w:r>
    </w:p>
    <w:p w:rsidR="00323EF8" w:rsidRPr="003231AE" w:rsidRDefault="00323EF8" w:rsidP="00323EF8">
      <w:pPr>
        <w:autoSpaceDE w:val="0"/>
        <w:autoSpaceDN w:val="0"/>
        <w:adjustRightInd w:val="0"/>
        <w:rPr>
          <w:rFonts w:cs="TT104B4o00"/>
          <w:kern w:val="0"/>
          <w:sz w:val="24"/>
          <w:szCs w:val="24"/>
        </w:rPr>
      </w:pPr>
      <w:r w:rsidRPr="003231AE">
        <w:rPr>
          <w:rFonts w:hAnsi="標楷體" w:cs="TT104B4o00"/>
          <w:kern w:val="0"/>
          <w:sz w:val="24"/>
          <w:szCs w:val="24"/>
        </w:rPr>
        <w:t>計畫名稱：</w:t>
      </w:r>
    </w:p>
    <w:p w:rsidR="00323EF8" w:rsidRPr="003231AE" w:rsidRDefault="00323EF8" w:rsidP="00323EF8">
      <w:pPr>
        <w:autoSpaceDE w:val="0"/>
        <w:autoSpaceDN w:val="0"/>
        <w:adjustRightInd w:val="0"/>
        <w:rPr>
          <w:rFonts w:cs="Times-Bold"/>
          <w:b/>
          <w:bCs/>
          <w:kern w:val="0"/>
          <w:sz w:val="24"/>
          <w:szCs w:val="24"/>
        </w:rPr>
      </w:pPr>
      <w:r w:rsidRPr="003231AE">
        <w:rPr>
          <w:rFonts w:cs="TTE26F1828t00"/>
          <w:kern w:val="0"/>
          <w:sz w:val="24"/>
          <w:szCs w:val="24"/>
        </w:rPr>
        <w:t xml:space="preserve">IRB </w:t>
      </w:r>
      <w:r w:rsidRPr="003231AE">
        <w:rPr>
          <w:rFonts w:hAnsi="標楷體" w:cs="TT104B4o00"/>
          <w:kern w:val="0"/>
          <w:sz w:val="24"/>
          <w:szCs w:val="24"/>
        </w:rPr>
        <w:t>編號：</w:t>
      </w:r>
      <w:r w:rsidRPr="003231AE">
        <w:rPr>
          <w:rFonts w:cs="Times-Bold"/>
          <w:b/>
          <w:bCs/>
          <w:kern w:val="0"/>
          <w:sz w:val="24"/>
          <w:szCs w:val="24"/>
        </w:rPr>
        <w:t>(</w:t>
      </w:r>
      <w:r w:rsidRPr="003231AE">
        <w:rPr>
          <w:rFonts w:hAnsi="標楷體" w:cs="TT104B4o00"/>
          <w:kern w:val="0"/>
          <w:sz w:val="24"/>
          <w:szCs w:val="24"/>
        </w:rPr>
        <w:t>若已有</w:t>
      </w:r>
      <w:r w:rsidRPr="003231AE">
        <w:rPr>
          <w:rFonts w:cs="Times-Bold"/>
          <w:b/>
          <w:bCs/>
          <w:kern w:val="0"/>
          <w:sz w:val="24"/>
          <w:szCs w:val="24"/>
        </w:rPr>
        <w:t>)</w:t>
      </w:r>
    </w:p>
    <w:p w:rsidR="00323EF8" w:rsidRPr="003231AE" w:rsidRDefault="00323EF8" w:rsidP="00323EF8">
      <w:pPr>
        <w:autoSpaceDE w:val="0"/>
        <w:autoSpaceDN w:val="0"/>
        <w:adjustRightInd w:val="0"/>
        <w:spacing w:afterLines="50" w:after="180" w:line="420" w:lineRule="exact"/>
        <w:rPr>
          <w:rFonts w:cs="TT104B1o00"/>
          <w:kern w:val="0"/>
          <w:sz w:val="20"/>
        </w:rPr>
      </w:pPr>
      <w:r w:rsidRPr="003231AE">
        <w:rPr>
          <w:rFonts w:cs="Times-Bold"/>
          <w:b/>
          <w:bCs/>
          <w:kern w:val="0"/>
          <w:sz w:val="24"/>
          <w:szCs w:val="24"/>
        </w:rPr>
        <w:t>DSMP</w:t>
      </w:r>
      <w:r w:rsidRPr="003231AE">
        <w:rPr>
          <w:rFonts w:hAnsi="標楷體" w:cs="TT104B4o00"/>
          <w:kern w:val="0"/>
          <w:sz w:val="24"/>
          <w:szCs w:val="24"/>
        </w:rPr>
        <w:t>版本</w:t>
      </w:r>
      <w:r w:rsidRPr="003231AE">
        <w:rPr>
          <w:rFonts w:cs="Times-Bold"/>
          <w:b/>
          <w:bCs/>
          <w:kern w:val="0"/>
          <w:sz w:val="24"/>
          <w:szCs w:val="24"/>
        </w:rPr>
        <w:t>/</w:t>
      </w:r>
      <w:r w:rsidRPr="003231AE">
        <w:rPr>
          <w:rFonts w:hAnsi="標楷體" w:cs="TT104B4o00"/>
          <w:kern w:val="0"/>
          <w:sz w:val="24"/>
          <w:szCs w:val="24"/>
        </w:rPr>
        <w:t>日期：</w:t>
      </w:r>
      <w:r w:rsidRPr="003231AE">
        <w:rPr>
          <w:rFonts w:cs="Times-Bold"/>
          <w:b/>
          <w:bCs/>
          <w:kern w:val="0"/>
          <w:sz w:val="24"/>
          <w:szCs w:val="24"/>
        </w:rPr>
        <w:t>(</w:t>
      </w:r>
      <w:r w:rsidRPr="003231AE">
        <w:rPr>
          <w:rFonts w:hAnsi="標楷體" w:cs="TT104B4o00"/>
          <w:kern w:val="0"/>
          <w:sz w:val="24"/>
          <w:szCs w:val="24"/>
        </w:rPr>
        <w:t>請自行編寫</w:t>
      </w:r>
      <w:r w:rsidRPr="003231AE">
        <w:rPr>
          <w:rFonts w:cs="Times-Bold"/>
          <w:b/>
          <w:bCs/>
          <w:kern w:val="0"/>
          <w:sz w:val="24"/>
          <w:szCs w:val="24"/>
        </w:rPr>
        <w:t>)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1"/>
        <w:gridCol w:w="6275"/>
        <w:gridCol w:w="1255"/>
      </w:tblGrid>
      <w:tr w:rsidR="00323EF8" w:rsidRPr="003231AE" w:rsidTr="00323EF8">
        <w:tc>
          <w:tcPr>
            <w:tcW w:w="8391" w:type="dxa"/>
            <w:gridSpan w:val="3"/>
            <w:shd w:val="clear" w:color="auto" w:fill="DDDDDD"/>
          </w:tcPr>
          <w:p w:rsidR="00323EF8" w:rsidRPr="00323EF8" w:rsidRDefault="00323EF8" w:rsidP="00323EF8">
            <w:pPr>
              <w:pStyle w:val="s5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23EF8">
              <w:rPr>
                <w:rFonts w:hAnsi="標楷體" w:cs="TT104B4o00"/>
                <w:b/>
                <w:kern w:val="0"/>
                <w:sz w:val="24"/>
                <w:szCs w:val="24"/>
              </w:rPr>
              <w:t>試驗主持人填寫</w:t>
            </w:r>
            <w:r w:rsidRPr="00323EF8">
              <w:rPr>
                <w:rFonts w:cs="TT104B4o00"/>
                <w:b/>
                <w:kern w:val="0"/>
                <w:sz w:val="24"/>
                <w:szCs w:val="24"/>
              </w:rPr>
              <w:t xml:space="preserve"> </w:t>
            </w:r>
            <w:r w:rsidRPr="00323EF8">
              <w:rPr>
                <w:rFonts w:cs="Times-Bold"/>
                <w:b/>
                <w:bCs/>
                <w:kern w:val="0"/>
                <w:sz w:val="24"/>
                <w:szCs w:val="24"/>
              </w:rPr>
              <w:t>(Investigator fill out)</w:t>
            </w:r>
          </w:p>
        </w:tc>
        <w:tc>
          <w:tcPr>
            <w:tcW w:w="1255" w:type="dxa"/>
            <w:shd w:val="clear" w:color="auto" w:fill="FFFFCC"/>
          </w:tcPr>
          <w:p w:rsidR="00323EF8" w:rsidRPr="00323EF8" w:rsidRDefault="00323EF8" w:rsidP="00323EF8">
            <w:pPr>
              <w:pStyle w:val="s5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23EF8">
              <w:rPr>
                <w:rFonts w:hAnsi="標楷體" w:cs="TT104B4o00"/>
                <w:b/>
                <w:kern w:val="0"/>
                <w:sz w:val="24"/>
                <w:szCs w:val="24"/>
              </w:rPr>
              <w:t>委員審查</w:t>
            </w:r>
          </w:p>
        </w:tc>
      </w:tr>
      <w:tr w:rsidR="00323EF8" w:rsidRPr="003231AE" w:rsidTr="00323EF8">
        <w:tc>
          <w:tcPr>
            <w:tcW w:w="8391" w:type="dxa"/>
            <w:gridSpan w:val="3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一、請勾選送審計畫的類別（請自行勾選）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: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以下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5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類情形為本會要求計畫主持人必須提出資料與安全性監測計畫。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1.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醫療法第八條規範之「新藥、新醫療器材、新醫療技術」之人體試驗。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（如︰本國未上市新成分，新複方新藥、新醫療器材之查驗登記與學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術研究案，需提報衛生署審查之新醫療技術案；不含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BA/BE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）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2. IRB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認定風險較高之案件。如︰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(1)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顯著超過最小風險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(More than a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minor increase over minimal risk)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及高風險案件；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(2)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新單位含量，新劑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量，新劑型，使用途徑等之新藥；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(3)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仿單外適應症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off-label use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3.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研究對象為特殊易受傷害群體受試者，如本會臨床試驗申請書所列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4.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計畫主持人自行評估「風險利益」後，主動提出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DSMP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之案件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5.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其它特殊情形，請說明：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4o00"/>
                <w:kern w:val="0"/>
                <w:sz w:val="20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非上述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5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項情形，不須設立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DSMP(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以下項目皆不需填寫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)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  <w:tc>
          <w:tcPr>
            <w:tcW w:w="1255" w:type="dxa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不同意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其它意見；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請說明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8391" w:type="dxa"/>
            <w:gridSpan w:val="3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二、提出計畫之風險等級（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Risk of the Study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）（請自行勾選及簡要說明）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lastRenderedPageBreak/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1.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最小風險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(Not more than minimal risks)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2.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微幅超過最小風險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(Minor increase over minimal risk)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hAnsi="標楷體" w:cs="TT104B2o00" w:hint="eastAsia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3.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顯著超過最小風險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(More than a minor increase over minimal risk)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含高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409" w:firstLine="982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風險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209" w:firstLine="502"/>
              <w:rPr>
                <w:rFonts w:cs="TT104B4o00"/>
                <w:kern w:val="0"/>
                <w:sz w:val="20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請計畫主持人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/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試驗委託廠商簡要說明風險源由︰</w:t>
            </w:r>
            <w:r w:rsidRPr="005E73B5">
              <w:rPr>
                <w:rFonts w:cs="TT104B2o00"/>
                <w:kern w:val="0"/>
                <w:sz w:val="24"/>
                <w:szCs w:val="24"/>
                <w:u w:val="single"/>
              </w:rPr>
              <w:t xml:space="preserve">                     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u w:val="single"/>
              </w:rPr>
            </w:pPr>
            <w:r w:rsidRPr="005E73B5">
              <w:rPr>
                <w:u w:val="single"/>
              </w:rPr>
              <w:t xml:space="preserve">                                           </w:t>
            </w:r>
            <w:r w:rsidRPr="005E73B5">
              <w:rPr>
                <w:rFonts w:cs="TT104B2o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1255" w:type="dxa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lastRenderedPageBreak/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lastRenderedPageBreak/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不同意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其它意見；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請說明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8391" w:type="dxa"/>
            <w:gridSpan w:val="3"/>
            <w:tcBorders>
              <w:bottom w:val="single" w:sz="4" w:space="0" w:color="auto"/>
            </w:tcBorders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lastRenderedPageBreak/>
              <w:t>三、依據時間順序（試驗開始前、中、後），請計畫主持人說明計畫中，預定採取保護受試者的措施與動作內容</w:t>
            </w:r>
            <w:r w:rsidRPr="005E73B5">
              <w:rPr>
                <w:rFonts w:cs="TT104B4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請參閱範例並依照分項簡要描述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>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。</w:t>
            </w:r>
          </w:p>
        </w:tc>
        <w:tc>
          <w:tcPr>
            <w:tcW w:w="1255" w:type="dxa"/>
            <w:vMerge w:val="restart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不同意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其它意見；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請說明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1865" w:type="dxa"/>
            <w:tcBorders>
              <w:bottom w:val="single" w:sz="4" w:space="0" w:color="auto"/>
            </w:tcBorders>
          </w:tcPr>
          <w:p w:rsidR="00323EF8" w:rsidRPr="005E73B5" w:rsidRDefault="008B53FA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3231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1115695" cy="560070"/>
                      <wp:effectExtent l="5080" t="13335" r="12700" b="76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6330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87.8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iTGAIAAC0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"/>
                  </w:pict>
                </mc:Fallback>
              </mc:AlternateContent>
            </w:r>
            <w:r w:rsidR="00323EF8" w:rsidRPr="003231AE">
              <w:t xml:space="preserve">    </w:t>
            </w:r>
            <w:r w:rsidR="00323EF8" w:rsidRPr="005E73B5">
              <w:rPr>
                <w:rFonts w:hAnsi="標楷體"/>
                <w:sz w:val="24"/>
                <w:szCs w:val="24"/>
              </w:rPr>
              <w:t>採取動作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hAnsi="標楷體"/>
                <w:sz w:val="24"/>
                <w:szCs w:val="24"/>
              </w:rPr>
              <w:t>試驗進度</w:t>
            </w:r>
          </w:p>
        </w:tc>
        <w:tc>
          <w:tcPr>
            <w:tcW w:w="6526" w:type="dxa"/>
            <w:gridSpan w:val="2"/>
            <w:tcBorders>
              <w:bottom w:val="single" w:sz="4" w:space="0" w:color="auto"/>
            </w:tcBorders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主持人務必依據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u w:val="single"/>
              </w:rPr>
              <w:t>「個別案件特性」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，及受試者可能發生之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u w:val="single"/>
              </w:rPr>
              <w:t>「風險利益」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，做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u w:val="single"/>
              </w:rPr>
              <w:t>適當規畫與量身打造</w:t>
            </w: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，詳細填寫預定採取保護受試者之措施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。</w:t>
            </w:r>
          </w:p>
        </w:tc>
        <w:tc>
          <w:tcPr>
            <w:tcW w:w="1255" w:type="dxa"/>
            <w:vMerge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1865" w:type="dxa"/>
            <w:tcBorders>
              <w:top w:val="single" w:sz="4" w:space="0" w:color="auto"/>
            </w:tcBorders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試驗前篩選與收納期間</w:t>
            </w:r>
            <w:r w:rsidRPr="005E73B5">
              <w:rPr>
                <w:rFonts w:hAnsi="標楷體" w:cs="TT104B2o00" w:hint="eastAsia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Screening &amp;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Recruitment period</w:t>
            </w:r>
            <w:r w:rsidRPr="005E73B5">
              <w:rPr>
                <w:rFonts w:cs="Times-Roman" w:hint="eastAsia"/>
                <w:kern w:val="0"/>
                <w:sz w:val="24"/>
                <w:szCs w:val="24"/>
                <w:lang w:bidi="gu-IN"/>
              </w:rPr>
              <w:t>)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</w:tcBorders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kern w:val="0"/>
                <w:sz w:val="24"/>
                <w:szCs w:val="24"/>
                <w:u w:val="single"/>
              </w:rPr>
            </w:pPr>
            <w:r w:rsidRPr="005E73B5">
              <w:rPr>
                <w:rFonts w:hAnsi="標楷體" w:cs="TT104B4o00"/>
                <w:b/>
                <w:bCs/>
                <w:kern w:val="0"/>
                <w:sz w:val="24"/>
                <w:szCs w:val="24"/>
                <w:u w:val="single"/>
              </w:rPr>
              <w:t>※完成後請將撰寫說明與範例刪除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u w:val="single"/>
              </w:rPr>
              <w:t>(</w:t>
            </w:r>
            <w:r w:rsidRPr="005E73B5">
              <w:rPr>
                <w:rFonts w:hAnsi="標楷體" w:cs="TT104B4o00"/>
                <w:b/>
                <w:bCs/>
                <w:kern w:val="0"/>
                <w:sz w:val="24"/>
                <w:szCs w:val="24"/>
                <w:u w:val="single"/>
              </w:rPr>
              <w:t>紅色字體部分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u w:val="single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b/>
                <w:bCs/>
                <w:kern w:val="0"/>
                <w:sz w:val="24"/>
                <w:szCs w:val="24"/>
                <w:u w:val="single"/>
              </w:rPr>
              <w:t>建議包含下列項目︰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(1)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監測試驗的執行與受試者的保護措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施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(2)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試驗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發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生的不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良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事件</w:t>
            </w:r>
            <w:r w:rsidRPr="005E73B5">
              <w:rPr>
                <w:rFonts w:cs="TTE261C7B8t00"/>
                <w:kern w:val="0"/>
                <w:sz w:val="24"/>
                <w:szCs w:val="24"/>
              </w:rPr>
              <w:t>⁄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嚴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重不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良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事件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皆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會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被正確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的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通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報並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統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計。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(3)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任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何導致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臨床試驗中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止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或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暫停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的行為，會提出說明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給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任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何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 w:hint="eastAsia"/>
                <w:kern w:val="0"/>
                <w:sz w:val="24"/>
                <w:szCs w:val="24"/>
              </w:rPr>
              <w:t xml:space="preserve"> 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適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當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單位。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(4)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按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照試驗計畫書執行試驗，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蒐集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之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數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據資料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確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實可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信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>(5)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多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中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試驗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必須確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保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各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中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間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聯繫通暢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，以保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障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受試者的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 w:hint="eastAsia"/>
                <w:kern w:val="0"/>
                <w:sz w:val="24"/>
                <w:szCs w:val="24"/>
              </w:rPr>
              <w:t xml:space="preserve"> 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安全。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b/>
                <w:bCs/>
                <w:kern w:val="0"/>
                <w:sz w:val="24"/>
                <w:szCs w:val="24"/>
                <w:u w:val="single"/>
              </w:rPr>
            </w:pP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u w:val="single"/>
              </w:rPr>
              <w:t xml:space="preserve">(6) </w:t>
            </w:r>
            <w:r w:rsidRPr="005E73B5">
              <w:rPr>
                <w:rFonts w:hAnsi="標楷體" w:cs="TT104B4o00"/>
                <w:b/>
                <w:bCs/>
                <w:kern w:val="0"/>
                <w:sz w:val="24"/>
                <w:szCs w:val="24"/>
                <w:u w:val="single"/>
              </w:rPr>
              <w:t>參考本表第五大項『其它保護受試者與計畫內容措施』。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hAnsi="標楷體" w:cs="TT104B4o00" w:hint="eastAsia"/>
                <w:b/>
                <w:bCs/>
                <w:kern w:val="0"/>
                <w:sz w:val="24"/>
                <w:szCs w:val="24"/>
                <w:u w:val="single"/>
              </w:rPr>
            </w:pP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b/>
                <w:bCs/>
                <w:kern w:val="0"/>
                <w:sz w:val="24"/>
                <w:szCs w:val="24"/>
                <w:u w:val="single"/>
              </w:rPr>
              <w:t>重點</w:t>
            </w:r>
            <w:r w:rsidRPr="005E73B5">
              <w:rPr>
                <w:rFonts w:hAnsi="標楷體" w:cs="TT104B2o00"/>
                <w:b/>
                <w:bCs/>
                <w:kern w:val="0"/>
                <w:sz w:val="24"/>
                <w:szCs w:val="24"/>
                <w:u w:val="single"/>
              </w:rPr>
              <w:t>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1.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您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對本研究的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整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體風險利益（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risk/benefit ratio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）評估如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何？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2.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您預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定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採取哪些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措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施？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3.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您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對受試者，將如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何進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行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知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情同意程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序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（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ICF process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）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備註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風險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包括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1.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生理風險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包括身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體傷害、不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便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2.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理風險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情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緒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、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隱私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傷害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3.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社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會風險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工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作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/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就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業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/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保險或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社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交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歧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視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4.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經濟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風險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額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外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花費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或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減少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收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入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  <w:r w:rsidRPr="005E73B5">
              <w:rPr>
                <w:rFonts w:cs="TT104B2o01"/>
                <w:kern w:val="0"/>
                <w:sz w:val="24"/>
                <w:szCs w:val="24"/>
              </w:rPr>
              <w:t>…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等。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利益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包括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1.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生理利益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病況改善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2.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理利益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減少痛苦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、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奉獻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自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己幫助別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人的成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就感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lastRenderedPageBreak/>
              <w:t xml:space="preserve">3.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科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學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/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社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會利益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有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效發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明，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改善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作業流程、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降低罹病率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、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標楷體" w:cs="TT104B2o01" w:hint="eastAsia"/>
                <w:kern w:val="0"/>
                <w:sz w:val="24"/>
                <w:szCs w:val="24"/>
              </w:rPr>
              <w:t xml:space="preserve"> 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死亡率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)</w:t>
            </w:r>
            <w:r w:rsidRPr="005E73B5">
              <w:rPr>
                <w:rFonts w:cs="TT104B2o01"/>
                <w:kern w:val="0"/>
                <w:sz w:val="24"/>
                <w:szCs w:val="24"/>
              </w:rPr>
              <w:t>…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等。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</w:rPr>
              <w:t>範例</w:t>
            </w:r>
            <w:r w:rsidRPr="005E73B5">
              <w:rPr>
                <w:rFonts w:cs="TT104B4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</w:rPr>
              <w:t xml:space="preserve">(example)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–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特殊易受傷害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族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群</w:t>
            </w:r>
            <w:r w:rsidRPr="005E73B5">
              <w:rPr>
                <w:rFonts w:cs="TT104B2o00"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</w:rPr>
              <w:t>(vulnerable subjects)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1.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受試者納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入排除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條件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針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對易受傷害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族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群特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別訂立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2.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招募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增加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知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情同意說明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3. 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針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對易受傷害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族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群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隱私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特</w:t>
            </w:r>
            <w:r w:rsidRPr="005E73B5">
              <w:rPr>
                <w:rFonts w:hAnsi="標楷體" w:cs="TT104B2o01"/>
                <w:kern w:val="0"/>
                <w:sz w:val="24"/>
                <w:szCs w:val="24"/>
              </w:rPr>
              <w:t>別設立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資料保護方式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0"/>
              </w:rPr>
            </w:pPr>
            <w:r w:rsidRPr="005E73B5">
              <w:rPr>
                <w:rFonts w:cs="Times-Roman"/>
                <w:kern w:val="0"/>
                <w:sz w:val="24"/>
                <w:szCs w:val="24"/>
              </w:rPr>
              <w:t xml:space="preserve">4. 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其它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  <w:tc>
          <w:tcPr>
            <w:tcW w:w="1255" w:type="dxa"/>
            <w:vMerge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1865" w:type="dxa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lastRenderedPageBreak/>
              <w:t>試驗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進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行期中</w:t>
            </w:r>
            <w:r w:rsidRPr="005E73B5">
              <w:rPr>
                <w:rFonts w:hAnsi="標楷體" w:cs="TT104B2o00" w:hint="eastAsia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Trial Execution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Period</w:t>
            </w:r>
            <w:r w:rsidRPr="005E73B5">
              <w:rPr>
                <w:rFonts w:cs="Times-Roman" w:hint="eastAsia"/>
                <w:kern w:val="0"/>
                <w:sz w:val="24"/>
                <w:szCs w:val="24"/>
                <w:lang w:bidi="gu-IN"/>
              </w:rPr>
              <w:t>)</w:t>
            </w:r>
          </w:p>
        </w:tc>
        <w:tc>
          <w:tcPr>
            <w:tcW w:w="6526" w:type="dxa"/>
            <w:gridSpan w:val="2"/>
          </w:tcPr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hAnsi="標楷體"/>
                <w:sz w:val="24"/>
                <w:szCs w:val="24"/>
              </w:rPr>
              <w:t>計畫主持人與委託廠商，衛生主關機關，</w:t>
            </w:r>
            <w:r w:rsidRPr="005E73B5">
              <w:rPr>
                <w:sz w:val="24"/>
                <w:szCs w:val="24"/>
              </w:rPr>
              <w:t xml:space="preserve">IRB </w:t>
            </w:r>
            <w:r w:rsidRPr="005E73B5">
              <w:rPr>
                <w:rFonts w:hAnsi="標楷體"/>
                <w:sz w:val="24"/>
                <w:szCs w:val="24"/>
              </w:rPr>
              <w:t>的互動如何？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hAnsi="標楷體"/>
                <w:sz w:val="24"/>
                <w:szCs w:val="24"/>
              </w:rPr>
              <w:t>範例</w:t>
            </w:r>
            <w:r w:rsidRPr="005E73B5">
              <w:rPr>
                <w:sz w:val="24"/>
                <w:szCs w:val="24"/>
              </w:rPr>
              <w:t>(example)–</w:t>
            </w:r>
            <w:r w:rsidRPr="005E73B5">
              <w:rPr>
                <w:rFonts w:hAnsi="標楷體"/>
                <w:sz w:val="24"/>
                <w:szCs w:val="24"/>
              </w:rPr>
              <w:t>特殊易受傷害族群</w:t>
            </w:r>
            <w:r w:rsidRPr="005E73B5">
              <w:rPr>
                <w:sz w:val="24"/>
                <w:szCs w:val="24"/>
              </w:rPr>
              <w:t>(vulnerable subjects)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sz w:val="24"/>
                <w:szCs w:val="24"/>
              </w:rPr>
              <w:t>1.</w:t>
            </w:r>
            <w:r w:rsidRPr="005E73B5">
              <w:rPr>
                <w:rFonts w:hAnsi="標楷體"/>
                <w:sz w:val="24"/>
                <w:szCs w:val="24"/>
              </w:rPr>
              <w:t>即時通報</w:t>
            </w:r>
            <w:r w:rsidRPr="005E73B5">
              <w:rPr>
                <w:sz w:val="24"/>
                <w:szCs w:val="24"/>
              </w:rPr>
              <w:t>SAE</w:t>
            </w:r>
            <w:r w:rsidRPr="005E73B5">
              <w:rPr>
                <w:rFonts w:hAnsi="標楷體"/>
                <w:sz w:val="24"/>
                <w:szCs w:val="24"/>
              </w:rPr>
              <w:t>事件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ind w:left="240" w:hangingChars="100" w:hanging="240"/>
              <w:rPr>
                <w:sz w:val="24"/>
                <w:szCs w:val="24"/>
              </w:rPr>
            </w:pPr>
            <w:r w:rsidRPr="005E73B5">
              <w:rPr>
                <w:sz w:val="24"/>
                <w:szCs w:val="24"/>
              </w:rPr>
              <w:t>2.</w:t>
            </w:r>
            <w:r w:rsidRPr="005E73B5">
              <w:rPr>
                <w:rFonts w:hAnsi="標楷體"/>
                <w:sz w:val="24"/>
                <w:szCs w:val="24"/>
              </w:rPr>
              <w:t>一般</w:t>
            </w:r>
            <w:r w:rsidRPr="005E73B5">
              <w:rPr>
                <w:sz w:val="24"/>
                <w:szCs w:val="24"/>
              </w:rPr>
              <w:t>AE</w:t>
            </w:r>
            <w:r w:rsidRPr="005E73B5">
              <w:rPr>
                <w:rFonts w:hAnsi="標楷體"/>
                <w:sz w:val="24"/>
                <w:szCs w:val="24"/>
              </w:rPr>
              <w:t>事件紀錄，特殊</w:t>
            </w:r>
            <w:r w:rsidRPr="005E73B5">
              <w:rPr>
                <w:sz w:val="24"/>
                <w:szCs w:val="24"/>
              </w:rPr>
              <w:t>AE</w:t>
            </w:r>
            <w:r w:rsidRPr="005E73B5">
              <w:rPr>
                <w:rFonts w:hAnsi="標楷體"/>
                <w:sz w:val="24"/>
                <w:szCs w:val="24"/>
              </w:rPr>
              <w:t>事件</w:t>
            </w:r>
            <w:r w:rsidRPr="005E73B5">
              <w:rPr>
                <w:sz w:val="24"/>
                <w:szCs w:val="24"/>
              </w:rPr>
              <w:t xml:space="preserve"> (</w:t>
            </w:r>
            <w:r w:rsidRPr="005E73B5">
              <w:rPr>
                <w:rFonts w:hAnsi="標楷體"/>
                <w:sz w:val="24"/>
                <w:szCs w:val="24"/>
              </w:rPr>
              <w:t>風險性較高或發生頻率較高</w:t>
            </w:r>
            <w:r w:rsidRPr="005E73B5">
              <w:rPr>
                <w:sz w:val="24"/>
                <w:szCs w:val="24"/>
              </w:rPr>
              <w:t xml:space="preserve">) </w:t>
            </w:r>
            <w:r w:rsidRPr="005E73B5">
              <w:rPr>
                <w:rFonts w:hAnsi="標楷體"/>
                <w:sz w:val="24"/>
                <w:szCs w:val="24"/>
              </w:rPr>
              <w:t>訂立評估標準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sz w:val="24"/>
                <w:szCs w:val="24"/>
              </w:rPr>
              <w:t>3.</w:t>
            </w:r>
            <w:r w:rsidRPr="005E73B5">
              <w:rPr>
                <w:rFonts w:hAnsi="標楷體"/>
                <w:sz w:val="24"/>
                <w:szCs w:val="24"/>
              </w:rPr>
              <w:t>定期（三個月）統計分析安全性資料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sz w:val="24"/>
                <w:szCs w:val="24"/>
              </w:rPr>
              <w:t>4.</w:t>
            </w:r>
            <w:r w:rsidRPr="005E73B5">
              <w:rPr>
                <w:rFonts w:hAnsi="標楷體"/>
                <w:sz w:val="24"/>
                <w:szCs w:val="24"/>
              </w:rPr>
              <w:t>介入性治療增加多道確認程序，以確保受試者安全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sz w:val="24"/>
                <w:szCs w:val="24"/>
              </w:rPr>
              <w:t>5.</w:t>
            </w:r>
            <w:r w:rsidRPr="005E73B5">
              <w:rPr>
                <w:rFonts w:hAnsi="標楷體"/>
                <w:sz w:val="24"/>
                <w:szCs w:val="24"/>
              </w:rPr>
              <w:t>其它</w:t>
            </w:r>
          </w:p>
        </w:tc>
        <w:tc>
          <w:tcPr>
            <w:tcW w:w="1255" w:type="dxa"/>
            <w:vMerge w:val="restart"/>
          </w:tcPr>
          <w:p w:rsidR="00323EF8" w:rsidRPr="003231AE" w:rsidRDefault="00323EF8" w:rsidP="00323EF8">
            <w:pPr>
              <w:autoSpaceDE w:val="0"/>
              <w:autoSpaceDN w:val="0"/>
              <w:adjustRightInd w:val="0"/>
            </w:pPr>
          </w:p>
        </w:tc>
      </w:tr>
      <w:tr w:rsidR="00323EF8" w:rsidRPr="003231AE" w:rsidTr="00323EF8">
        <w:tc>
          <w:tcPr>
            <w:tcW w:w="1865" w:type="dxa"/>
          </w:tcPr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試驗後追蹤期間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Follow-up period)</w:t>
            </w:r>
          </w:p>
        </w:tc>
        <w:tc>
          <w:tcPr>
            <w:tcW w:w="6526" w:type="dxa"/>
            <w:gridSpan w:val="2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檢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討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本研究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是否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有試驗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偏差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，對受試者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是否造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成重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大危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害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104B4o00"/>
                <w:kern w:val="0"/>
                <w:sz w:val="24"/>
                <w:szCs w:val="24"/>
                <w:lang w:bidi="gu-IN"/>
              </w:rPr>
              <w:t>範例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lang w:bidi="gu-IN"/>
              </w:rPr>
              <w:t xml:space="preserve">(example)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–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特殊易受傷害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族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群</w:t>
            </w:r>
            <w:r w:rsidRPr="005E73B5">
              <w:rPr>
                <w:rFonts w:cs="TT104B2o00" w:hint="eastAsia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vulnerable subjects</w:t>
            </w:r>
            <w:r w:rsidRPr="005E73B5">
              <w:rPr>
                <w:rFonts w:cs="Times-Roman" w:hint="eastAsia"/>
                <w:kern w:val="0"/>
                <w:sz w:val="24"/>
                <w:szCs w:val="24"/>
                <w:lang w:bidi="gu-IN"/>
              </w:rPr>
              <w:t>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 w:hint="eastAsia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1.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針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對高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危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險性實驗或分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析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資料後顯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示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風險，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訂立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受試者後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續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firstLineChars="50" w:firstLine="120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追蹤計畫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2.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受試者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個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人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隱密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文件上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鎖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電腦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資料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鎖碼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保護，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進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行分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析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3.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>其它</w:t>
            </w:r>
          </w:p>
        </w:tc>
        <w:tc>
          <w:tcPr>
            <w:tcW w:w="1255" w:type="dxa"/>
            <w:vMerge/>
          </w:tcPr>
          <w:p w:rsidR="00323EF8" w:rsidRPr="003231AE" w:rsidRDefault="00323EF8" w:rsidP="00323EF8">
            <w:pPr>
              <w:autoSpaceDE w:val="0"/>
              <w:autoSpaceDN w:val="0"/>
              <w:adjustRightInd w:val="0"/>
            </w:pPr>
          </w:p>
        </w:tc>
      </w:tr>
      <w:tr w:rsidR="00323EF8" w:rsidRPr="003231AE" w:rsidTr="00323EF8">
        <w:tc>
          <w:tcPr>
            <w:tcW w:w="8391" w:type="dxa"/>
            <w:gridSpan w:val="3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104B4o00"/>
                <w:kern w:val="0"/>
                <w:sz w:val="24"/>
                <w:szCs w:val="24"/>
                <w:lang w:bidi="gu-IN"/>
              </w:rPr>
              <w:t>四、本試驗是否設有數據與資料安全監測委員會</w:t>
            </w:r>
            <w:r w:rsidRPr="005E73B5">
              <w:rPr>
                <w:rFonts w:cs="TT104B4o00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data safety monitoring board)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有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無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3Font_4"/>
                <w:kern w:val="0"/>
                <w:sz w:val="24"/>
                <w:szCs w:val="24"/>
                <w:u w:val="single"/>
                <w:lang w:bidi="gu-IN"/>
              </w:rPr>
              <w:t>「新藥」</w:t>
            </w:r>
            <w:r w:rsidRPr="005E73B5">
              <w:rPr>
                <w:rFonts w:hAnsi="標楷體" w:cs="T3Font_4"/>
                <w:kern w:val="0"/>
                <w:sz w:val="24"/>
                <w:szCs w:val="24"/>
                <w:lang w:bidi="gu-IN"/>
              </w:rPr>
              <w:t>研發屬於高風險性，對受試者療效安全性尚未明確，或仍有疑慮。因此，試驗委託者應「有必要」設立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資料安全監測委員會</w:t>
            </w:r>
            <w:r w:rsidRPr="005E73B5">
              <w:rPr>
                <w:rFonts w:cs="TT104B4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(data safety monitoring board)</w:t>
            </w:r>
            <w:r w:rsidRPr="005E73B5">
              <w:rPr>
                <w:rFonts w:cs="T3Font_4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3Font_4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hAnsi="標楷體" w:cs="T3Font_4"/>
                <w:kern w:val="0"/>
                <w:sz w:val="24"/>
                <w:szCs w:val="24"/>
                <w:u w:val="single"/>
                <w:lang w:bidi="gu-IN"/>
              </w:rPr>
              <w:t>若無，請說明原因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備註：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lang w:bidi="gu-IN"/>
              </w:rPr>
              <w:t xml:space="preserve">-DSMB 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設立辦法：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1.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主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席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與委員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(DSMB chair and members)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2.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至少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三人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(minimal number is 3 people)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3.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醫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師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統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計學專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家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，生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物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倫理專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家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他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(experts including scientists,</w:t>
            </w:r>
            <w:r>
              <w:rPr>
                <w:rFonts w:cs="Times-Roman" w:hint="eastAsia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physician(s),statistician(s), bioethicist(s), and others)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4.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獨立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(Independent to related organization is better.)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lang w:bidi="gu-IN"/>
              </w:rPr>
              <w:t xml:space="preserve">-DSMB 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設立時機</w:t>
            </w:r>
            <w:r w:rsidRPr="005E73B5">
              <w:rPr>
                <w:rFonts w:cs="Times-Bold"/>
                <w:b/>
                <w:bCs/>
                <w:kern w:val="0"/>
                <w:sz w:val="24"/>
                <w:szCs w:val="24"/>
                <w:lang w:bidi="gu-IN"/>
              </w:rPr>
              <w:t>(When &amp; Which kind of trials need a DSMB?)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1.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多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中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心隨機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對照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雙盲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研究，其主要目的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降低嚴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重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疾病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的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發病率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死亡率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left="142" w:hangingChars="59" w:hanging="142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lastRenderedPageBreak/>
              <w:t>2.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高風險的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早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期研究或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創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新性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治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療，其臨床安全性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訊息非常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有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先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前的資料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引起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有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潛在嚴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重不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良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後果的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關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注。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(Risky, High-impact, Early phases of novel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intervention, Advanced experimental technologies, lifethreatening illnesses 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left="142" w:hangingChars="59" w:hanging="142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3.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設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計複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雜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期可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能因缺乏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療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效導致發病率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死亡率增加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尤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是長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期的研究。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(interim analyses)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4.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在緊急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情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況下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實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施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的研究或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涉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及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弱勢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人群的研究。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  <w:tc>
          <w:tcPr>
            <w:tcW w:w="1255" w:type="dxa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lastRenderedPageBreak/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不同意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其它意見；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請說明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c>
          <w:tcPr>
            <w:tcW w:w="8391" w:type="dxa"/>
            <w:gridSpan w:val="3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4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lastRenderedPageBreak/>
              <w:t>五、其它保護受試者與計畫內容措施。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如︰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1.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何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人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來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執行監測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監測方式與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內容？向誰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報告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2.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計畫主持人自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己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監測時，如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何迴避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利益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衝突？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3.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如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何偵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測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AE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？非預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期不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良反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應事件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通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報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SAE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通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報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4.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期中資料分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, interim analysis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ind w:left="142" w:hangingChars="59" w:hanging="142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5.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臨床試驗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開始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時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是否舉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行試驗主持人會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或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進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訓練？多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中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橫向聯繫？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6.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確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保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品質？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7.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風險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管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理、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停損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點及受試者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退場機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8.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暫停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/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中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止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/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終止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執行之條件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續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照護計畫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9.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如有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DSMB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，請詳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組成結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構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、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功能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、及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運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作方式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cs="TTE276EB28t00" w:hint="eastAsia"/>
                <w:kern w:val="0"/>
                <w:sz w:val="24"/>
                <w:szCs w:val="24"/>
                <w:lang w:bidi="gu-IN"/>
              </w:rPr>
              <w:t>10.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其它任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何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保護受試者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權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益行動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？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>…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等。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  <w:tc>
          <w:tcPr>
            <w:tcW w:w="1255" w:type="dxa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4"/>
                <w:szCs w:val="24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</w:rPr>
              <w:t>不同意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其它意見；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rPr>
                <w:rFonts w:cs="TT104B2o00"/>
                <w:kern w:val="0"/>
                <w:sz w:val="22"/>
                <w:szCs w:val="22"/>
              </w:rPr>
            </w:pPr>
            <w:r w:rsidRPr="005E73B5">
              <w:rPr>
                <w:rFonts w:hAnsi="標楷體" w:cs="TT104B2o00"/>
                <w:kern w:val="0"/>
                <w:sz w:val="22"/>
                <w:szCs w:val="22"/>
              </w:rPr>
              <w:t>請說明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</w:p>
        </w:tc>
      </w:tr>
      <w:tr w:rsidR="00323EF8" w:rsidRPr="003231AE" w:rsidTr="00323EF8">
        <w:trPr>
          <w:trHeight w:val="754"/>
        </w:trPr>
        <w:tc>
          <w:tcPr>
            <w:tcW w:w="2116" w:type="dxa"/>
            <w:gridSpan w:val="2"/>
            <w:tcBorders>
              <w:bottom w:val="single" w:sz="4" w:space="0" w:color="auto"/>
            </w:tcBorders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jc w:val="both"/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試驗主持人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簽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署</w:t>
            </w:r>
          </w:p>
        </w:tc>
        <w:tc>
          <w:tcPr>
            <w:tcW w:w="7530" w:type="dxa"/>
            <w:gridSpan w:val="2"/>
            <w:tcBorders>
              <w:bottom w:val="single" w:sz="4" w:space="0" w:color="auto"/>
            </w:tcBorders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jc w:val="both"/>
            </w:pP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簽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名：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_______________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日期：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___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年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___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月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___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日</w:t>
            </w:r>
          </w:p>
        </w:tc>
      </w:tr>
      <w:tr w:rsidR="00323EF8" w:rsidRPr="003231AE" w:rsidTr="00323EF8">
        <w:tc>
          <w:tcPr>
            <w:tcW w:w="9646" w:type="dxa"/>
            <w:gridSpan w:val="4"/>
            <w:shd w:val="clear" w:color="auto" w:fill="DDDDDD"/>
          </w:tcPr>
          <w:p w:rsidR="00323EF8" w:rsidRPr="00323EF8" w:rsidRDefault="00323EF8" w:rsidP="00323EF8">
            <w:pPr>
              <w:pStyle w:val="s5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23EF8">
              <w:rPr>
                <w:rFonts w:hAnsi="標楷體" w:cs="TT104B2o00"/>
                <w:b/>
                <w:kern w:val="0"/>
                <w:sz w:val="24"/>
                <w:szCs w:val="24"/>
                <w:lang w:bidi="gu-IN"/>
              </w:rPr>
              <w:t>以</w:t>
            </w:r>
            <w:r w:rsidRPr="00323EF8">
              <w:rPr>
                <w:rFonts w:hAnsi="標楷體" w:cs="TT104B2o01"/>
                <w:b/>
                <w:kern w:val="0"/>
                <w:sz w:val="24"/>
                <w:szCs w:val="24"/>
                <w:lang w:bidi="gu-IN"/>
              </w:rPr>
              <w:t>下</w:t>
            </w:r>
            <w:r w:rsidRPr="00323EF8">
              <w:rPr>
                <w:rFonts w:hAnsi="標楷體" w:cs="TT104B2o00"/>
                <w:b/>
                <w:kern w:val="0"/>
                <w:sz w:val="24"/>
                <w:szCs w:val="24"/>
                <w:lang w:bidi="gu-IN"/>
              </w:rPr>
              <w:t>由審查委員</w:t>
            </w:r>
            <w:r w:rsidRPr="00323EF8">
              <w:rPr>
                <w:rFonts w:hAnsi="標楷體" w:cs="TT104B2o01"/>
                <w:b/>
                <w:kern w:val="0"/>
                <w:sz w:val="24"/>
                <w:szCs w:val="24"/>
                <w:lang w:bidi="gu-IN"/>
              </w:rPr>
              <w:t>填</w:t>
            </w:r>
            <w:r w:rsidRPr="00323EF8">
              <w:rPr>
                <w:rFonts w:hAnsi="標楷體" w:cs="TT104B2o00"/>
                <w:b/>
                <w:kern w:val="0"/>
                <w:sz w:val="24"/>
                <w:szCs w:val="24"/>
                <w:lang w:bidi="gu-IN"/>
              </w:rPr>
              <w:t>寫</w:t>
            </w:r>
            <w:r w:rsidRPr="00323EF8">
              <w:rPr>
                <w:rFonts w:cs="TT104B2o00"/>
                <w:b/>
                <w:kern w:val="0"/>
                <w:sz w:val="24"/>
                <w:szCs w:val="24"/>
                <w:lang w:bidi="gu-IN"/>
              </w:rPr>
              <w:t xml:space="preserve"> </w:t>
            </w:r>
            <w:r w:rsidRPr="00323EF8">
              <w:rPr>
                <w:rFonts w:cs="Times-Roman"/>
                <w:b/>
                <w:kern w:val="0"/>
                <w:sz w:val="24"/>
                <w:szCs w:val="24"/>
                <w:lang w:bidi="gu-IN"/>
              </w:rPr>
              <w:t>(Member assessment)</w:t>
            </w:r>
          </w:p>
        </w:tc>
      </w:tr>
      <w:tr w:rsidR="00323EF8" w:rsidRPr="003231AE" w:rsidTr="00323EF8">
        <w:tc>
          <w:tcPr>
            <w:tcW w:w="2116" w:type="dxa"/>
            <w:gridSpan w:val="2"/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jc w:val="both"/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委員意見</w:t>
            </w:r>
          </w:p>
        </w:tc>
        <w:tc>
          <w:tcPr>
            <w:tcW w:w="7530" w:type="dxa"/>
            <w:gridSpan w:val="2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4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請委員審慎評估，若無特殊意見，可免填寫以下各項。亦可圈選以下額外建議，提會討論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；</w:t>
            </w:r>
            <w:r w:rsidRPr="005E73B5">
              <w:rPr>
                <w:rFonts w:hAnsi="標楷體" w:cs="TT104B4o00"/>
                <w:kern w:val="0"/>
                <w:sz w:val="24"/>
                <w:szCs w:val="24"/>
                <w:lang w:bidi="gu-IN"/>
              </w:rPr>
              <w:t>若有更多補充意見，可書寫在以下最末之「其它」欄位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ind w:left="240" w:hangingChars="100" w:hanging="24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依據國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內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外安全性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通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報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(SAE or SUSAR report)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隨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時注意本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院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狀況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(in-house subjects)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須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提出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額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外之受試者保護措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施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(extra-protection procedure)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，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ind w:firstLineChars="100" w:firstLine="240"/>
              <w:rPr>
                <w:rFonts w:hAnsi="標楷體" w:cs="TT104B2o00" w:hint="eastAsia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例如：</w:t>
            </w:r>
            <w:r w:rsidRPr="005E73B5">
              <w:rPr>
                <w:rFonts w:hAnsi="標楷體" w:cs="TT104B2o00" w:hint="eastAsia"/>
                <w:kern w:val="0"/>
                <w:sz w:val="24"/>
                <w:szCs w:val="24"/>
                <w:u w:val="single"/>
                <w:lang w:bidi="gu-IN"/>
              </w:rPr>
              <w:t xml:space="preserve">                                                   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ind w:firstLineChars="100" w:firstLine="240"/>
              <w:rPr>
                <w:rFonts w:cs="TT104B2o00" w:hint="eastAsia"/>
                <w:kern w:val="0"/>
                <w:sz w:val="24"/>
                <w:szCs w:val="24"/>
                <w:u w:val="single"/>
                <w:lang w:bidi="gu-IN"/>
              </w:rPr>
            </w:pPr>
            <w:r w:rsidRPr="005E73B5">
              <w:rPr>
                <w:rFonts w:cs="TT104B2o00" w:hint="eastAsia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T104B2o00" w:hint="eastAsia"/>
                <w:kern w:val="0"/>
                <w:sz w:val="24"/>
                <w:szCs w:val="24"/>
                <w:u w:val="single"/>
                <w:lang w:bidi="gu-IN"/>
              </w:rPr>
              <w:t xml:space="preserve">                                                        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建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監測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頻率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(monitoring frequency)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每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3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6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12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0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建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「實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地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訪查」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次數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：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每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3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6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12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增加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與其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他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試驗中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心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的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聯絡頻率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(multiple center communication)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T104B2o01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lastRenderedPageBreak/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每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3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6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  <w:r w:rsidRPr="005E73B5">
              <w:rPr>
                <w:rFonts w:hAnsi="標楷體" w:cs="TT104B2o01" w:hint="eastAsia"/>
                <w:kern w:val="0"/>
                <w:sz w:val="24"/>
                <w:szCs w:val="24"/>
                <w:lang w:bidi="gu-IN"/>
              </w:rPr>
              <w:t xml:space="preserve">  </w:t>
            </w: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12 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個月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必須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成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立數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據與資料安全監測委員會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(data safety monitoring board)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line="420" w:lineRule="exact"/>
              <w:ind w:left="240" w:hangingChars="100" w:hanging="240"/>
              <w:rPr>
                <w:rFonts w:cs="Times-Roman"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為高風險臨床試驗，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必須訂立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試驗執行之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停損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點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受試者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退場機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制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)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及條件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>(early termination/suspension points and rules)</w:t>
            </w:r>
          </w:p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spacing w:line="420" w:lineRule="exact"/>
            </w:pPr>
            <w:r w:rsidRPr="005E73B5">
              <w:rPr>
                <w:rFonts w:hAnsi="Arial Unicode MS" w:cs="Arial Unicode MS"/>
                <w:kern w:val="0"/>
                <w:sz w:val="24"/>
                <w:szCs w:val="24"/>
              </w:rPr>
              <w:t>☐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其它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: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請說明</w:t>
            </w:r>
            <w:r w:rsidRPr="005E73B5">
              <w:rPr>
                <w:rFonts w:cs="TT104B2o00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。</w:t>
            </w:r>
          </w:p>
        </w:tc>
      </w:tr>
      <w:tr w:rsidR="00323EF8" w:rsidRPr="003231AE" w:rsidTr="00323EF8">
        <w:tc>
          <w:tcPr>
            <w:tcW w:w="2116" w:type="dxa"/>
            <w:gridSpan w:val="2"/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spacing w:beforeLines="50" w:before="180" w:line="320" w:lineRule="exact"/>
              <w:jc w:val="center"/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lastRenderedPageBreak/>
              <w:t>審查意見</w:t>
            </w:r>
          </w:p>
        </w:tc>
        <w:tc>
          <w:tcPr>
            <w:tcW w:w="7530" w:type="dxa"/>
            <w:gridSpan w:val="2"/>
            <w:vAlign w:val="center"/>
          </w:tcPr>
          <w:p w:rsidR="00323EF8" w:rsidRPr="005E73B5" w:rsidRDefault="00323EF8" w:rsidP="00323EF8">
            <w:pPr>
              <w:autoSpaceDE w:val="0"/>
              <w:autoSpaceDN w:val="0"/>
              <w:adjustRightInd w:val="0"/>
              <w:spacing w:beforeLines="50" w:before="180" w:line="320" w:lineRule="exact"/>
              <w:rPr>
                <w:rFonts w:cs="TT104B2o00"/>
                <w:b/>
                <w:bCs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b/>
                <w:bCs/>
                <w:kern w:val="0"/>
                <w:sz w:val="24"/>
                <w:szCs w:val="24"/>
              </w:rPr>
              <w:t>☐</w:t>
            </w:r>
            <w:r w:rsidRPr="005E73B5">
              <w:rPr>
                <w:rFonts w:cs="Arial Unicode MS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E73B5">
              <w:rPr>
                <w:rFonts w:hAnsi="標楷體" w:cs="標楷體-WinCharSetFFFF-H"/>
                <w:b/>
                <w:bCs/>
                <w:kern w:val="0"/>
                <w:sz w:val="24"/>
                <w:szCs w:val="24"/>
                <w:lang w:bidi="gu-IN"/>
              </w:rPr>
              <w:t>核准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beforeLines="50" w:before="180" w:line="320" w:lineRule="exact"/>
              <w:rPr>
                <w:rFonts w:cs="TT104B2o00"/>
                <w:b/>
                <w:bCs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b/>
                <w:bCs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D0o00"/>
                <w:b/>
                <w:bCs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標楷體-WinCharSetFFFF-H"/>
                <w:b/>
                <w:bCs/>
                <w:kern w:val="0"/>
                <w:sz w:val="24"/>
                <w:szCs w:val="24"/>
                <w:lang w:bidi="gu-IN"/>
              </w:rPr>
              <w:t>小幅修正後核准</w:t>
            </w:r>
          </w:p>
          <w:p w:rsidR="00323EF8" w:rsidRPr="005E73B5" w:rsidRDefault="00323EF8" w:rsidP="00323EF8">
            <w:pPr>
              <w:autoSpaceDE w:val="0"/>
              <w:autoSpaceDN w:val="0"/>
              <w:adjustRightInd w:val="0"/>
              <w:spacing w:beforeLines="50" w:before="180" w:line="320" w:lineRule="exact"/>
              <w:rPr>
                <w:rFonts w:cs="TT104B2o00"/>
                <w:b/>
                <w:bCs/>
                <w:kern w:val="0"/>
                <w:sz w:val="24"/>
                <w:szCs w:val="24"/>
                <w:lang w:bidi="gu-IN"/>
              </w:rPr>
            </w:pPr>
            <w:r w:rsidRPr="005E73B5">
              <w:rPr>
                <w:rFonts w:hAnsi="Arial Unicode MS" w:cs="Arial Unicode MS"/>
                <w:b/>
                <w:bCs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D0o00"/>
                <w:b/>
                <w:bCs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1"/>
                <w:b/>
                <w:bCs/>
                <w:kern w:val="0"/>
                <w:sz w:val="24"/>
                <w:szCs w:val="24"/>
                <w:lang w:bidi="gu-IN"/>
              </w:rPr>
              <w:t>修正</w:t>
            </w:r>
            <w:r w:rsidRPr="005E73B5">
              <w:rPr>
                <w:rFonts w:hAnsi="標楷體" w:cs="TT104B2o00"/>
                <w:b/>
                <w:bCs/>
                <w:kern w:val="0"/>
                <w:sz w:val="24"/>
                <w:szCs w:val="24"/>
                <w:lang w:bidi="gu-IN"/>
              </w:rPr>
              <w:t>後</w:t>
            </w:r>
            <w:r w:rsidRPr="005E73B5">
              <w:rPr>
                <w:rFonts w:hAnsi="標楷體" w:cs="TT104B2o01"/>
                <w:b/>
                <w:bCs/>
                <w:kern w:val="0"/>
                <w:sz w:val="24"/>
                <w:szCs w:val="24"/>
                <w:lang w:bidi="gu-IN"/>
              </w:rPr>
              <w:t>再</w:t>
            </w:r>
            <w:r w:rsidRPr="005E73B5">
              <w:rPr>
                <w:rFonts w:hAnsi="標楷體" w:cs="TT104B2o00"/>
                <w:b/>
                <w:bCs/>
                <w:kern w:val="0"/>
                <w:sz w:val="24"/>
                <w:szCs w:val="24"/>
                <w:lang w:bidi="gu-IN"/>
              </w:rPr>
              <w:t>審</w:t>
            </w:r>
          </w:p>
          <w:p w:rsidR="00323EF8" w:rsidRPr="005E73B5" w:rsidRDefault="00323EF8" w:rsidP="00323EF8">
            <w:pPr>
              <w:pStyle w:val="s5"/>
              <w:numPr>
                <w:ilvl w:val="0"/>
                <w:numId w:val="0"/>
              </w:numPr>
              <w:spacing w:beforeLines="50" w:before="180" w:line="320" w:lineRule="exact"/>
              <w:rPr>
                <w:b/>
                <w:bCs/>
                <w:sz w:val="24"/>
                <w:szCs w:val="24"/>
              </w:rPr>
            </w:pPr>
            <w:r w:rsidRPr="005E73B5">
              <w:rPr>
                <w:rFonts w:hAnsi="Arial Unicode MS" w:cs="Arial Unicode MS"/>
                <w:b/>
                <w:bCs/>
                <w:kern w:val="0"/>
                <w:sz w:val="24"/>
                <w:szCs w:val="24"/>
              </w:rPr>
              <w:t>☐</w:t>
            </w:r>
            <w:r w:rsidRPr="005E73B5">
              <w:rPr>
                <w:rFonts w:cs="TT104D0o00"/>
                <w:b/>
                <w:bCs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0"/>
                <w:b/>
                <w:bCs/>
                <w:kern w:val="0"/>
                <w:sz w:val="24"/>
                <w:szCs w:val="24"/>
                <w:lang w:bidi="gu-IN"/>
              </w:rPr>
              <w:t>不</w:t>
            </w:r>
            <w:r w:rsidRPr="005E73B5">
              <w:rPr>
                <w:rFonts w:hAnsi="標楷體" w:cs="標楷體-WinCharSetFFFF-H"/>
                <w:b/>
                <w:bCs/>
                <w:kern w:val="0"/>
                <w:sz w:val="24"/>
                <w:szCs w:val="24"/>
                <w:lang w:bidi="gu-IN"/>
              </w:rPr>
              <w:t>核准</w:t>
            </w:r>
          </w:p>
        </w:tc>
      </w:tr>
      <w:tr w:rsidR="00323EF8" w:rsidRPr="003231AE" w:rsidTr="00323EF8">
        <w:trPr>
          <w:trHeight w:val="1179"/>
        </w:trPr>
        <w:tc>
          <w:tcPr>
            <w:tcW w:w="2116" w:type="dxa"/>
            <w:gridSpan w:val="2"/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  <w:jc w:val="center"/>
            </w:pP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審查委員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簽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署</w:t>
            </w:r>
          </w:p>
        </w:tc>
        <w:tc>
          <w:tcPr>
            <w:tcW w:w="7530" w:type="dxa"/>
            <w:gridSpan w:val="2"/>
            <w:vAlign w:val="center"/>
          </w:tcPr>
          <w:p w:rsidR="00323EF8" w:rsidRPr="003231AE" w:rsidRDefault="00323EF8" w:rsidP="00323EF8">
            <w:pPr>
              <w:pStyle w:val="s5"/>
              <w:numPr>
                <w:ilvl w:val="0"/>
                <w:numId w:val="0"/>
              </w:numPr>
            </w:pP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簽</w:t>
            </w:r>
            <w:r w:rsidRPr="005E73B5">
              <w:rPr>
                <w:rFonts w:cs="TT104B2o01"/>
                <w:kern w:val="0"/>
                <w:sz w:val="24"/>
                <w:szCs w:val="24"/>
                <w:lang w:bidi="gu-IN"/>
              </w:rPr>
              <w:t xml:space="preserve">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名：</w:t>
            </w:r>
            <w:r w:rsidRPr="005E73B5">
              <w:rPr>
                <w:rFonts w:cs="Times-Roman"/>
                <w:kern w:val="0"/>
                <w:sz w:val="24"/>
                <w:szCs w:val="24"/>
                <w:lang w:bidi="gu-IN"/>
              </w:rPr>
              <w:t xml:space="preserve">_______________ 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日期：</w:t>
            </w:r>
            <w:r>
              <w:rPr>
                <w:rFonts w:hAnsi="標楷體" w:cs="TT104B2o00" w:hint="eastAsia"/>
                <w:kern w:val="0"/>
                <w:sz w:val="24"/>
                <w:szCs w:val="24"/>
                <w:lang w:bidi="gu-IN"/>
              </w:rPr>
              <w:t>西元</w:t>
            </w:r>
            <w:r w:rsidRPr="00323EF8">
              <w:rPr>
                <w:rFonts w:hAnsi="標楷體" w:cs="TT104B2o00" w:hint="eastAsia"/>
                <w:kern w:val="0"/>
                <w:sz w:val="24"/>
                <w:szCs w:val="24"/>
                <w:u w:val="single"/>
                <w:lang w:bidi="gu-IN"/>
              </w:rPr>
              <w:t xml:space="preserve">    </w:t>
            </w:r>
            <w:r w:rsidRPr="00323EF8">
              <w:rPr>
                <w:rFonts w:cs="Times-Roman"/>
                <w:kern w:val="0"/>
                <w:sz w:val="24"/>
                <w:szCs w:val="24"/>
                <w:u w:val="single"/>
                <w:lang w:bidi="gu-IN"/>
              </w:rPr>
              <w:t>___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年</w:t>
            </w:r>
            <w:r w:rsidRPr="00323EF8">
              <w:rPr>
                <w:rFonts w:cs="Times-Roman"/>
                <w:kern w:val="0"/>
                <w:sz w:val="24"/>
                <w:szCs w:val="24"/>
                <w:u w:val="single"/>
                <w:lang w:bidi="gu-IN"/>
              </w:rPr>
              <w:t>_</w:t>
            </w:r>
            <w:r w:rsidRPr="00323EF8">
              <w:rPr>
                <w:rFonts w:cs="Times-Roman" w:hint="eastAsia"/>
                <w:kern w:val="0"/>
                <w:sz w:val="24"/>
                <w:szCs w:val="24"/>
                <w:u w:val="single"/>
                <w:lang w:bidi="gu-IN"/>
              </w:rPr>
              <w:t xml:space="preserve"> </w:t>
            </w:r>
            <w:r>
              <w:rPr>
                <w:rFonts w:cs="Times-Roman" w:hint="eastAsia"/>
                <w:kern w:val="0"/>
                <w:sz w:val="24"/>
                <w:szCs w:val="24"/>
                <w:u w:val="single"/>
                <w:lang w:bidi="gu-IN"/>
              </w:rPr>
              <w:t xml:space="preserve"> </w:t>
            </w:r>
            <w:r w:rsidRPr="00323EF8">
              <w:rPr>
                <w:rFonts w:cs="Times-Roman"/>
                <w:kern w:val="0"/>
                <w:sz w:val="24"/>
                <w:szCs w:val="24"/>
                <w:u w:val="single"/>
                <w:lang w:bidi="gu-IN"/>
              </w:rPr>
              <w:t>__</w:t>
            </w:r>
            <w:r w:rsidRPr="005E73B5">
              <w:rPr>
                <w:rFonts w:hAnsi="標楷體" w:cs="TT104B2o01"/>
                <w:kern w:val="0"/>
                <w:sz w:val="24"/>
                <w:szCs w:val="24"/>
                <w:lang w:bidi="gu-IN"/>
              </w:rPr>
              <w:t>月</w:t>
            </w:r>
            <w:r w:rsidRPr="00323EF8">
              <w:rPr>
                <w:rFonts w:cs="Times-Roman"/>
                <w:kern w:val="0"/>
                <w:sz w:val="24"/>
                <w:szCs w:val="24"/>
                <w:u w:val="single"/>
                <w:lang w:bidi="gu-IN"/>
              </w:rPr>
              <w:t>_</w:t>
            </w:r>
            <w:r w:rsidRPr="00323EF8">
              <w:rPr>
                <w:rFonts w:cs="Times-Roman" w:hint="eastAsia"/>
                <w:kern w:val="0"/>
                <w:sz w:val="24"/>
                <w:szCs w:val="24"/>
                <w:u w:val="single"/>
                <w:lang w:bidi="gu-IN"/>
              </w:rPr>
              <w:t xml:space="preserve">  </w:t>
            </w:r>
            <w:r w:rsidRPr="00323EF8">
              <w:rPr>
                <w:rFonts w:cs="Times-Roman"/>
                <w:kern w:val="0"/>
                <w:sz w:val="24"/>
                <w:szCs w:val="24"/>
                <w:u w:val="single"/>
                <w:lang w:bidi="gu-IN"/>
              </w:rPr>
              <w:t>__</w:t>
            </w:r>
            <w:r w:rsidRPr="005E73B5">
              <w:rPr>
                <w:rFonts w:hAnsi="標楷體" w:cs="TT104B2o00"/>
                <w:kern w:val="0"/>
                <w:sz w:val="24"/>
                <w:szCs w:val="24"/>
                <w:lang w:bidi="gu-IN"/>
              </w:rPr>
              <w:t>日</w:t>
            </w:r>
          </w:p>
        </w:tc>
      </w:tr>
    </w:tbl>
    <w:p w:rsidR="00323EF8" w:rsidRPr="003231AE" w:rsidRDefault="00323EF8" w:rsidP="00323EF8">
      <w:pPr>
        <w:pStyle w:val="s5"/>
        <w:numPr>
          <w:ilvl w:val="0"/>
          <w:numId w:val="0"/>
        </w:numPr>
        <w:ind w:left="550" w:hanging="550"/>
      </w:pPr>
    </w:p>
    <w:p w:rsidR="00EC68A2" w:rsidRDefault="00EC68A2"/>
    <w:sectPr w:rsidR="00EC68A2" w:rsidSect="00323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85" w:rsidRDefault="00502D85" w:rsidP="00A05C68">
      <w:r>
        <w:separator/>
      </w:r>
    </w:p>
  </w:endnote>
  <w:endnote w:type="continuationSeparator" w:id="0">
    <w:p w:rsidR="00502D85" w:rsidRDefault="00502D85" w:rsidP="00A0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104B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4B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6E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4B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6F18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T104B2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61C7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04D0o00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Default="00A05C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Pr="00402DBC" w:rsidRDefault="00A05C68" w:rsidP="00A05C68">
    <w:pPr>
      <w:autoSpaceDE w:val="0"/>
      <w:autoSpaceDN w:val="0"/>
      <w:adjustRightInd w:val="0"/>
      <w:jc w:val="right"/>
      <w:rPr>
        <w:rFonts w:hAnsi="標楷體" w:cs="TT104B1o00" w:hint="eastAsia"/>
        <w:kern w:val="0"/>
        <w:sz w:val="24"/>
        <w:szCs w:val="24"/>
      </w:rPr>
    </w:pPr>
    <w:r w:rsidRPr="00402DBC">
      <w:rPr>
        <w:rFonts w:hint="eastAsia"/>
        <w:sz w:val="24"/>
        <w:szCs w:val="24"/>
      </w:rPr>
      <w:t>AF/I</w:t>
    </w:r>
    <w:smartTag w:uri="urn:schemas-microsoft-com:office:smarttags" w:element="chsdate">
      <w:smartTagPr>
        <w:attr w:name="Year" w:val="1912"/>
        <w:attr w:name="Month" w:val="9"/>
        <w:attr w:name="Day" w:val="2"/>
        <w:attr w:name="IsLunarDate" w:val="False"/>
        <w:attr w:name="IsROCDate" w:val="False"/>
      </w:smartTagPr>
      <w:r w:rsidRPr="00402DBC">
        <w:rPr>
          <w:rFonts w:hint="eastAsia"/>
          <w:sz w:val="24"/>
          <w:szCs w:val="24"/>
        </w:rPr>
        <w:t>R 0</w:t>
      </w:r>
      <w:r>
        <w:rPr>
          <w:rFonts w:hint="eastAsia"/>
          <w:sz w:val="24"/>
          <w:szCs w:val="24"/>
        </w:rPr>
        <w:t>1</w:t>
      </w:r>
      <w:r w:rsidRPr="00402DBC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9</w:t>
      </w:r>
      <w:r w:rsidRPr="00402DBC">
        <w:rPr>
          <w:rFonts w:hint="eastAsia"/>
          <w:sz w:val="24"/>
          <w:szCs w:val="24"/>
        </w:rPr>
        <w:t>-0</w:t>
      </w:r>
      <w:r>
        <w:rPr>
          <w:rFonts w:hint="eastAsia"/>
          <w:sz w:val="24"/>
          <w:szCs w:val="24"/>
        </w:rPr>
        <w:t>2</w:t>
      </w:r>
    </w:smartTag>
    <w:r w:rsidRPr="00402DBC">
      <w:rPr>
        <w:rFonts w:hint="eastAsia"/>
        <w:sz w:val="24"/>
        <w:szCs w:val="24"/>
      </w:rPr>
      <w:t>/0</w:t>
    </w:r>
    <w:r>
      <w:rPr>
        <w:rFonts w:hint="eastAsia"/>
        <w:sz w:val="24"/>
        <w:szCs w:val="24"/>
      </w:rPr>
      <w:t>1</w:t>
    </w:r>
    <w:r w:rsidRPr="00402DBC">
      <w:rPr>
        <w:rFonts w:hint="eastAsia"/>
        <w:sz w:val="24"/>
        <w:szCs w:val="24"/>
      </w:rPr>
      <w:t>.</w:t>
    </w:r>
    <w:r>
      <w:rPr>
        <w:rFonts w:hint="eastAsia"/>
        <w:sz w:val="24"/>
        <w:szCs w:val="24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Default="00A05C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85" w:rsidRDefault="00502D85" w:rsidP="00A05C68">
      <w:r>
        <w:separator/>
      </w:r>
    </w:p>
  </w:footnote>
  <w:footnote w:type="continuationSeparator" w:id="0">
    <w:p w:rsidR="00502D85" w:rsidRDefault="00502D85" w:rsidP="00A0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Default="00A05C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Default="00A05C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8" w:rsidRDefault="00A05C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B032F"/>
    <w:multiLevelType w:val="multilevel"/>
    <w:tmpl w:val="50A6834C"/>
    <w:lvl w:ilvl="0">
      <w:start w:val="1"/>
      <w:numFmt w:val="taiwaneseCountingThousand"/>
      <w:pStyle w:val="s5"/>
      <w:suff w:val="nothing"/>
      <w:lvlText w:val="%1、"/>
      <w:lvlJc w:val="left"/>
      <w:pPr>
        <w:ind w:left="550" w:hanging="550"/>
      </w:pPr>
      <w:rPr>
        <w:rFonts w:hint="eastAsia"/>
      </w:rPr>
    </w:lvl>
    <w:lvl w:ilvl="1">
      <w:start w:val="1"/>
      <w:numFmt w:val="taiwaneseCountingThousand"/>
      <w:pStyle w:val="s1"/>
      <w:suff w:val="nothing"/>
      <w:lvlText w:val="(%2) "/>
      <w:lvlJc w:val="left"/>
      <w:pPr>
        <w:ind w:left="1032" w:hanging="692"/>
      </w:pPr>
      <w:rPr>
        <w:rFonts w:hint="eastAsia"/>
      </w:rPr>
    </w:lvl>
    <w:lvl w:ilvl="2">
      <w:start w:val="1"/>
      <w:numFmt w:val="decimal"/>
      <w:suff w:val="nothing"/>
      <w:lvlText w:val="%3. "/>
      <w:lvlJc w:val="left"/>
      <w:pPr>
        <w:ind w:left="1123" w:hanging="272"/>
      </w:pPr>
      <w:rPr>
        <w:rFonts w:hint="eastAsia"/>
      </w:rPr>
    </w:lvl>
    <w:lvl w:ilvl="3">
      <w:start w:val="1"/>
      <w:numFmt w:val="decimal"/>
      <w:pStyle w:val="s4"/>
      <w:suff w:val="nothing"/>
      <w:lvlText w:val="(%4) "/>
      <w:lvlJc w:val="left"/>
      <w:pPr>
        <w:ind w:left="1701" w:hanging="567"/>
      </w:pPr>
      <w:rPr>
        <w:rFonts w:hint="eastAsia"/>
      </w:rPr>
    </w:lvl>
    <w:lvl w:ilvl="4">
      <w:start w:val="1"/>
      <w:numFmt w:val="upperLetter"/>
      <w:pStyle w:val="s6"/>
      <w:suff w:val="nothing"/>
      <w:lvlText w:val="%5. "/>
      <w:lvlJc w:val="left"/>
      <w:pPr>
        <w:ind w:left="2013" w:hanging="425"/>
      </w:pPr>
      <w:rPr>
        <w:rFonts w:hint="eastAsia"/>
      </w:rPr>
    </w:lvl>
    <w:lvl w:ilvl="5">
      <w:start w:val="1"/>
      <w:numFmt w:val="lowerLetter"/>
      <w:pStyle w:val="s3"/>
      <w:suff w:val="nothing"/>
      <w:lvlText w:val="%6. "/>
      <w:lvlJc w:val="left"/>
      <w:pPr>
        <w:ind w:left="2461" w:hanging="420"/>
      </w:pPr>
      <w:rPr>
        <w:rFonts w:hint="eastAsia"/>
      </w:rPr>
    </w:lvl>
    <w:lvl w:ilvl="6">
      <w:start w:val="1"/>
      <w:numFmt w:val="upperLetter"/>
      <w:pStyle w:val="2"/>
      <w:lvlText w:val="%7.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F8"/>
    <w:rsid w:val="0023042C"/>
    <w:rsid w:val="00323EF8"/>
    <w:rsid w:val="00502D85"/>
    <w:rsid w:val="00594161"/>
    <w:rsid w:val="008B53FA"/>
    <w:rsid w:val="00A05C68"/>
    <w:rsid w:val="00B850B1"/>
    <w:rsid w:val="00D5256A"/>
    <w:rsid w:val="00DF7E48"/>
    <w:rsid w:val="00E16386"/>
    <w:rsid w:val="00E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EB805-2B49-48FA-98AF-4AC9F24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F8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323EF8"/>
    <w:pPr>
      <w:numPr>
        <w:numId w:val="1"/>
      </w:numPr>
    </w:pPr>
  </w:style>
  <w:style w:type="paragraph" w:customStyle="1" w:styleId="s1">
    <w:name w:val="s1"/>
    <w:basedOn w:val="a"/>
    <w:rsid w:val="00323EF8"/>
    <w:pPr>
      <w:numPr>
        <w:ilvl w:val="1"/>
        <w:numId w:val="1"/>
      </w:numPr>
    </w:pPr>
  </w:style>
  <w:style w:type="paragraph" w:customStyle="1" w:styleId="s4">
    <w:name w:val="s4"/>
    <w:basedOn w:val="a"/>
    <w:rsid w:val="00323EF8"/>
    <w:pPr>
      <w:numPr>
        <w:ilvl w:val="3"/>
        <w:numId w:val="1"/>
      </w:numPr>
    </w:pPr>
  </w:style>
  <w:style w:type="paragraph" w:customStyle="1" w:styleId="s6">
    <w:name w:val="s6"/>
    <w:basedOn w:val="a"/>
    <w:rsid w:val="00323EF8"/>
    <w:pPr>
      <w:numPr>
        <w:ilvl w:val="4"/>
        <w:numId w:val="1"/>
      </w:numPr>
    </w:pPr>
  </w:style>
  <w:style w:type="paragraph" w:customStyle="1" w:styleId="s3">
    <w:name w:val="s3"/>
    <w:basedOn w:val="a"/>
    <w:rsid w:val="00323EF8"/>
    <w:pPr>
      <w:numPr>
        <w:ilvl w:val="5"/>
        <w:numId w:val="1"/>
      </w:numPr>
    </w:pPr>
  </w:style>
  <w:style w:type="paragraph" w:styleId="2">
    <w:name w:val="Body Text Indent 2"/>
    <w:basedOn w:val="a"/>
    <w:link w:val="20"/>
    <w:rsid w:val="00323EF8"/>
    <w:pPr>
      <w:numPr>
        <w:ilvl w:val="6"/>
        <w:numId w:val="1"/>
      </w:numPr>
      <w:spacing w:after="120" w:line="480" w:lineRule="auto"/>
    </w:pPr>
  </w:style>
  <w:style w:type="character" w:customStyle="1" w:styleId="20">
    <w:name w:val="本文縮排 2 字元"/>
    <w:link w:val="2"/>
    <w:rsid w:val="00323EF8"/>
    <w:rPr>
      <w:rFonts w:ascii="Times New Roman" w:eastAsia="標楷體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A05C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A05C68"/>
    <w:rPr>
      <w:rFonts w:ascii="Times New Roman" w:eastAsia="標楷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A05C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A05C68"/>
    <w:rPr>
      <w:rFonts w:ascii="Times New Roman" w:eastAsia="標楷體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05C68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05C6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03902</dc:creator>
  <cp:keywords/>
  <dc:description/>
  <cp:lastModifiedBy>14520(林是茜)</cp:lastModifiedBy>
  <cp:revision>2</cp:revision>
  <dcterms:created xsi:type="dcterms:W3CDTF">2026-04-24T03:41:00Z</dcterms:created>
  <dcterms:modified xsi:type="dcterms:W3CDTF">2026-04-24T03:41:00Z</dcterms:modified>
</cp:coreProperties>
</file>